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  <w:t xml:space="preserve"> Øskudólgur og sópingarkona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Øskudólgur og sópingarkona hildu sær at gaman,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hvussu skulu vit liva, tá ið vit koma saman?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Vit skulu taka tráðu í hond, ganga oman við á,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fiska okkum smásíl og føða okkum svá.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Hvussu skulu vit liva, tá ið síl eru eingi í á?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Vit skulu okkum í havið út stóran fisk at fá.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Hvussu skulu vit liva, tá ið fiskurin vil ikki bíta?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Vit skulu okkum í bóndans garð at treskja kornið hvíta.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Hvussu skulu vit liva, tá ið bóndin eigur einki korn?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Vit skulu taka lúður í hond og blása hart í horn.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Hvussu skulu vit liva, tá ið hornið vil ikki láta?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Vit skulu taka hamar og tong og smíða skip og bátar.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Hvussu skulu vit liva, tá ið báturin vil ikki ganga? Far tær aftur í dungan út, eg vil ikki við teg pranga!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